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0CD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中山路历史文化街区改造项目 — 市政基础设施提升改造工程施工总承包</w:t>
      </w:r>
    </w:p>
    <w:p w14:paraId="25B2979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0"/>
          <w:szCs w:val="30"/>
        </w:rPr>
      </w:pPr>
      <w:r>
        <w:rPr>
          <w:rFonts w:hint="eastAsia"/>
          <w:color w:val="000000"/>
          <w:sz w:val="30"/>
          <w:szCs w:val="30"/>
        </w:rPr>
        <w:t>槽钢采购与租赁</w:t>
      </w:r>
      <w:r>
        <w:rPr>
          <w:color w:val="000000"/>
          <w:sz w:val="30"/>
          <w:szCs w:val="30"/>
        </w:rPr>
        <w:t>采购需求书</w:t>
      </w:r>
    </w:p>
    <w:p w14:paraId="72A682C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一、工程概况</w:t>
      </w:r>
    </w:p>
    <w:p w14:paraId="3F3D407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工程名称：中山路历史文化街区改造项目 — 市政基础设施提升改造工程施工总承包（</w:t>
      </w:r>
      <w:r>
        <w:rPr>
          <w:rFonts w:hint="eastAsia"/>
          <w:color w:val="000000"/>
          <w:sz w:val="24"/>
          <w:szCs w:val="24"/>
        </w:rPr>
        <w:t>槽钢采购与租赁</w:t>
      </w:r>
      <w:r>
        <w:rPr>
          <w:color w:val="000000"/>
          <w:sz w:val="24"/>
          <w:szCs w:val="24"/>
        </w:rPr>
        <w:t>）</w:t>
      </w:r>
    </w:p>
    <w:p w14:paraId="7746B71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工程地点：广东省东莞市石龙镇中山路</w:t>
      </w:r>
    </w:p>
    <w:p w14:paraId="22A1C9F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>工期要求计划工期：</w:t>
      </w:r>
      <w:r>
        <w:rPr>
          <w:rFonts w:hint="eastAsia"/>
          <w:color w:val="000000"/>
          <w:sz w:val="24"/>
          <w:szCs w:val="24"/>
          <w:lang w:val="en-US" w:eastAsia="zh-CN"/>
        </w:rPr>
        <w:t>入场至2026</w:t>
      </w:r>
      <w:r>
        <w:rPr>
          <w:rFonts w:hint="eastAsia"/>
          <w:color w:val="000000"/>
          <w:sz w:val="24"/>
          <w:szCs w:val="24"/>
        </w:rPr>
        <w:t>年</w:t>
      </w:r>
      <w:r>
        <w:rPr>
          <w:rFonts w:hint="eastAsia"/>
          <w:color w:val="000000"/>
          <w:sz w:val="24"/>
          <w:szCs w:val="24"/>
          <w:lang w:val="en-US" w:eastAsia="zh-CN"/>
        </w:rPr>
        <w:t>10</w:t>
      </w:r>
      <w:r>
        <w:rPr>
          <w:rFonts w:hint="eastAsia"/>
          <w:color w:val="000000"/>
          <w:sz w:val="24"/>
          <w:szCs w:val="24"/>
        </w:rPr>
        <w:t>月</w:t>
      </w:r>
      <w:r>
        <w:rPr>
          <w:rFonts w:hint="eastAsia"/>
          <w:color w:val="000000"/>
          <w:sz w:val="24"/>
          <w:szCs w:val="24"/>
          <w:lang w:val="en-US" w:eastAsia="zh-CN"/>
        </w:rPr>
        <w:t>20</w:t>
      </w:r>
      <w:r>
        <w:rPr>
          <w:rFonts w:hint="eastAsia"/>
          <w:color w:val="000000"/>
          <w:sz w:val="24"/>
          <w:szCs w:val="24"/>
        </w:rPr>
        <w:t>日</w:t>
      </w:r>
      <w:r>
        <w:rPr>
          <w:rFonts w:hint="eastAsia"/>
          <w:color w:val="000000"/>
          <w:sz w:val="24"/>
          <w:szCs w:val="24"/>
          <w:lang w:val="en-US" w:eastAsia="zh-CN"/>
        </w:rPr>
        <w:t>或项目完工</w:t>
      </w:r>
      <w:r>
        <w:rPr>
          <w:rFonts w:hint="eastAsia"/>
          <w:color w:val="000000"/>
          <w:sz w:val="24"/>
          <w:szCs w:val="24"/>
        </w:rPr>
        <w:t>，总日历天数：</w:t>
      </w:r>
      <w:r>
        <w:rPr>
          <w:rFonts w:hint="eastAsia"/>
          <w:color w:val="000000"/>
          <w:sz w:val="24"/>
          <w:szCs w:val="24"/>
          <w:lang w:val="en-US" w:eastAsia="zh-CN"/>
        </w:rPr>
        <w:t>119</w:t>
      </w:r>
      <w:r>
        <w:rPr>
          <w:rFonts w:hint="eastAsia"/>
          <w:color w:val="000000"/>
          <w:sz w:val="24"/>
          <w:szCs w:val="24"/>
        </w:rPr>
        <w:t>天</w:t>
      </w:r>
    </w:p>
    <w:p w14:paraId="1D4D52C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-360" w:leftChars="0" w:right="0" w:rightChars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新增内容： </w:t>
      </w:r>
    </w:p>
    <w:p w14:paraId="7C5F8CDE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临时停车场工程</w:t>
      </w:r>
      <w:bookmarkStart w:id="0" w:name="_GoBack"/>
      <w:bookmarkEnd w:id="0"/>
    </w:p>
    <w:p w14:paraId="04AD6004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H8 建筑拆除及加固工程</w:t>
      </w:r>
    </w:p>
    <w:p w14:paraId="7CAEE7C8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新增</w:t>
      </w:r>
      <w:r>
        <w:rPr>
          <w:color w:val="000000"/>
          <w:sz w:val="24"/>
          <w:szCs w:val="24"/>
        </w:rPr>
        <w:t>槽钢支护</w:t>
      </w:r>
    </w:p>
    <w:p w14:paraId="37D88D72">
      <w:pPr>
        <w:keepNext w:val="0"/>
        <w:keepLines w:val="0"/>
        <w:widowControl/>
        <w:numPr>
          <w:ilvl w:val="1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H8 通道施工</w:t>
      </w:r>
    </w:p>
    <w:p w14:paraId="7CA2486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二、技术要求</w:t>
      </w:r>
    </w:p>
    <w:p w14:paraId="0F4B0E2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执行标准：所有槽钢必须符合《热轧槽钢尺寸、外形、重量及允许偏差》（GB/T 707）国家标准，材质为Q235B碳素结构钢，化学成分、力学性能满足国标要求。</w:t>
      </w:r>
    </w:p>
    <w:p w14:paraId="47CCA78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全新采购物资要求：全新正品槽钢，无翻新、无次品、无积压锈蚀材料；表面平整光滑，无裂纹、气泡、结疤、弯折、变形、严重划痕等缺陷；截面尺寸、厚度、重量偏差严格控制在国标允许范围内；每批次供货需附带产品合格证、材质单、出厂检验报告等完整资质资料。</w:t>
      </w:r>
    </w:p>
    <w:p w14:paraId="100EB457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3.租赁周转物资要求：租赁槽钢为工程合规周转用材，整体完好、无严重变形、无断裂、无大面积锈蚀、无开裂损伤；弯曲度、平整度满足施工使用标准，可正常安全承重；杜绝报废、破损、变形超标材料进场。</w:t>
      </w:r>
    </w:p>
    <w:p w14:paraId="2529B51F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性能要求：槽钢承重性能、稳定性符合施工现场安全规范，满足结构支撑、临时加固等工况使用需求，严禁不合格材料进场使用。</w:t>
      </w:r>
    </w:p>
    <w:p w14:paraId="4372D2F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color w:val="000000"/>
          <w:sz w:val="24"/>
          <w:szCs w:val="24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三</w:t>
      </w:r>
      <w:r>
        <w:rPr>
          <w:color w:val="000000"/>
          <w:sz w:val="24"/>
          <w:szCs w:val="24"/>
        </w:rPr>
        <w:t>、物资明细及数量需求</w:t>
      </w:r>
    </w:p>
    <w:p w14:paraId="6F1A37AB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本次需求各类国标热轧槽钢，具体规格、数量、使用方式如下，供方需严格按需供货、配货，数量可根据现场施工进度小幅调整，调整幅度提前沟通确认。</w:t>
      </w:r>
      <w:r>
        <w:drawing>
          <wp:inline distT="0" distB="0" distL="114300" distR="114300">
            <wp:extent cx="5273040" cy="922020"/>
            <wp:effectExtent l="0" t="0" r="381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9E0845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 w14:paraId="1EA9362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四、租赁专项条款</w:t>
      </w:r>
    </w:p>
    <w:p w14:paraId="1762D18D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1. 租赁期限：自物资进场验收合格当日起算，至甲方通知退场之日终止，具体起止日期以双方签字确认的进场、退场单据为准。</w:t>
      </w:r>
    </w:p>
    <w:p w14:paraId="3208A480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2. 租金结算：租金按天/按月结算，报价包含租赁费、运输费、装卸费、日常维护费等所有费用，无隐形收费；租期不足整月的按实际天数折算结算。</w:t>
      </w:r>
    </w:p>
    <w:p w14:paraId="3CB132A2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3. 物资保管与损耗：租赁期间，正常合理磨损不计损耗；因人为严重损坏、切割、丢失、变形报废的，按双方约定单价赔偿。</w:t>
      </w:r>
    </w:p>
    <w:p w14:paraId="3CADAC9F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4. 退场要求：甲方施工完毕后通知供方退场，供方需在3日内自行安排车辆、人员完成清运，逾期未清运产生的场地占用费由供方承担。</w:t>
      </w:r>
    </w:p>
    <w:p w14:paraId="6B25C200"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>5. 维修保养：租赁期内物资出现质量故障、变形损坏影响使用的，供方需免费维修或更换合格物资，保障现场施工。</w:t>
      </w:r>
    </w:p>
    <w:p w14:paraId="0859782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五、供应商资质要求</w:t>
      </w:r>
    </w:p>
    <w:p w14:paraId="2038005F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 供应商为合法注册的企业，具备三证合一营业执照，为一般纳税人，可开具合规增值税专用发票。</w:t>
      </w:r>
    </w:p>
    <w:p w14:paraId="062BF5E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 具备钢材销售或周转材料租赁相关经营资质，有同类工程供货、租赁服务经验，履约能力良好。</w:t>
      </w:r>
    </w:p>
    <w:p w14:paraId="6E3F14A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 无不良履约记录、无质量投诉、无行业失信记录，能够严格遵守甲方项目管理制度。</w:t>
      </w:r>
    </w:p>
    <w:p w14:paraId="6812F71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六、报价及结算要求</w:t>
      </w:r>
    </w:p>
    <w:p w14:paraId="4371371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 供应商需按本需求书明细，分别填报采购综合单价、租赁日租/月租单价，明确计价方式、含税税率、包含费用。</w:t>
      </w:r>
    </w:p>
    <w:p w14:paraId="45C5A65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 结算依据：以双方签字确认的进场清单、验收单据、退场单据为唯一结算依据。</w:t>
      </w:r>
    </w:p>
    <w:p w14:paraId="3F39DA0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 付款方式：按双方签订合同约定执行，供方需按时提供合规发票，甲方按进度付款。</w:t>
      </w:r>
    </w:p>
    <w:p w14:paraId="302C06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/>
          <w:color w:val="000000"/>
          <w:sz w:val="24"/>
          <w:szCs w:val="24"/>
          <w:lang w:val="en-US" w:eastAsia="zh-CN"/>
        </w:rPr>
      </w:pPr>
      <w:r>
        <w:rPr>
          <w:rFonts w:hint="eastAsia"/>
          <w:color w:val="000000"/>
          <w:sz w:val="24"/>
          <w:szCs w:val="24"/>
          <w:lang w:val="en-US" w:eastAsia="zh-CN"/>
        </w:rPr>
        <w:t>七、其他约定</w:t>
      </w:r>
    </w:p>
    <w:p w14:paraId="64E752F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1. 供方需严格遵守甲方施工现场安全、文明施工管理规定，进场作业人员做好安全防护。</w:t>
      </w:r>
    </w:p>
    <w:p w14:paraId="76BCC4D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2. 本需求书为后续合同签订的有效组成部分，供需双方严格遵照执行。</w:t>
      </w:r>
    </w:p>
    <w:p w14:paraId="62AD9E5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  <w:t>3. 未尽事宜，双方友好协商确定，可签订补充协议。</w:t>
      </w:r>
    </w:p>
    <w:p w14:paraId="449B707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042B6"/>
    <w:multiLevelType w:val="multilevel"/>
    <w:tmpl w:val="DDC042B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5D7C88"/>
    <w:rsid w:val="041E22FB"/>
    <w:rsid w:val="06A15C9B"/>
    <w:rsid w:val="0FB51D65"/>
    <w:rsid w:val="153E45AB"/>
    <w:rsid w:val="2199395C"/>
    <w:rsid w:val="266F5D36"/>
    <w:rsid w:val="324475F0"/>
    <w:rsid w:val="3D3954D4"/>
    <w:rsid w:val="4E715891"/>
    <w:rsid w:val="50610B72"/>
    <w:rsid w:val="55EA33B8"/>
    <w:rsid w:val="59012EF2"/>
    <w:rsid w:val="5CD34BA6"/>
    <w:rsid w:val="7C5D7C88"/>
    <w:rsid w:val="7E957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1272</Words>
  <Characters>1312</Characters>
  <Lines>0</Lines>
  <Paragraphs>0</Paragraphs>
  <TotalTime>15</TotalTime>
  <ScaleCrop>false</ScaleCrop>
  <LinksUpToDate>false</LinksUpToDate>
  <CharactersWithSpaces>1337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2026-05-26T08:21:00Z</dcterms:created>
  <dc:creator>梁尚鸿</dc:creator>
  <cp:lastModifiedBy>黄惠东</cp:lastModifiedBy>
  <dcterms:modified xsi:type="dcterms:W3CDTF">2026-06-15T07:42:56Z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3D0394C73D9C40509366EC9B0D3C8E5F_13</vt:lpwstr>
  </property>
  <property fmtid="{D5CDD505-2E9C-101B-9397-08002B2CF9AE}" pid="4" name="KSOTemplateDocerSaveRecord">
    <vt:lpwstr>eyJoZGlkIjoiYmQzMzg1YmEyMWYyOTA4NTIxNTE5ZGY3ZmQ0NjU2ZmMiLCJ1c2VySWQiOiIxNTgyODExNDczIn0=</vt:lpwstr>
  </property>
</Properties>
</file>